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D01D84" w:rsidTr="00D01D84">
        <w:tc>
          <w:tcPr>
            <w:tcW w:w="7393" w:type="dxa"/>
            <w:vAlign w:val="center"/>
          </w:tcPr>
          <w:p w:rsidR="00D01D84" w:rsidRDefault="00E95249" w:rsidP="00D01D8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9890" cy="1647825"/>
                  <wp:effectExtent l="0" t="0" r="0" b="9525"/>
                  <wp:docPr id="2" name="Рисунок 2" descr="C:\Users\abramov\Desktop\Картинки для КП 2016 оригинальный размер\1611  в=1600 д=2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ramov\Desktop\Картинки для КП 2016 оригинальный размер\1611  в=1600 д=2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989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D01D84" w:rsidRPr="00C86DC9" w:rsidRDefault="00E95249" w:rsidP="00D01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Ограждение 1611</w:t>
            </w:r>
          </w:p>
          <w:p w:rsidR="00D01D84" w:rsidRPr="00D01D84" w:rsidRDefault="00937FF3" w:rsidP="0043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 иметь габаритные размеры: высота</w:t>
            </w:r>
            <w:r w:rsidR="00DC4974">
              <w:rPr>
                <w:rFonts w:ascii="Times New Roman" w:hAnsi="Times New Roman" w:cs="Times New Roman"/>
                <w:sz w:val="24"/>
                <w:szCs w:val="24"/>
              </w:rPr>
              <w:t xml:space="preserve"> (столбов)</w:t>
            </w:r>
            <w:r w:rsidR="00635ED6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="00E9524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D01D84" w:rsidRPr="00D01D84">
              <w:rPr>
                <w:rFonts w:ascii="Times New Roman" w:hAnsi="Times New Roman" w:cs="Times New Roman"/>
                <w:sz w:val="24"/>
                <w:szCs w:val="24"/>
              </w:rPr>
              <w:t>0 мм</w:t>
            </w:r>
            <w:r w:rsidR="006C50F7">
              <w:rPr>
                <w:rFonts w:ascii="Times New Roman" w:hAnsi="Times New Roman" w:cs="Times New Roman"/>
                <w:sz w:val="24"/>
                <w:szCs w:val="24"/>
              </w:rPr>
              <w:t>, длина секции не менее 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мм.</w:t>
            </w:r>
            <w:r w:rsidR="00DC4974">
              <w:rPr>
                <w:rFonts w:ascii="Times New Roman" w:hAnsi="Times New Roman" w:cs="Times New Roman"/>
                <w:sz w:val="24"/>
                <w:szCs w:val="24"/>
              </w:rPr>
              <w:t xml:space="preserve"> высота ограждения – 1550 мм.</w:t>
            </w:r>
          </w:p>
          <w:p w:rsidR="00D01D84" w:rsidRDefault="00D01D84" w:rsidP="0043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D84">
              <w:rPr>
                <w:rFonts w:ascii="Times New Roman" w:hAnsi="Times New Roman" w:cs="Times New Roman"/>
                <w:sz w:val="24"/>
                <w:szCs w:val="24"/>
              </w:rPr>
              <w:t>Ограждение представляет собой м</w:t>
            </w:r>
            <w:r w:rsidR="004E7C62">
              <w:rPr>
                <w:rFonts w:ascii="Times New Roman" w:hAnsi="Times New Roman" w:cs="Times New Roman"/>
                <w:sz w:val="24"/>
                <w:szCs w:val="24"/>
              </w:rPr>
              <w:t>еталлическую конструкцию с</w:t>
            </w:r>
            <w:r w:rsidRPr="00D01D84">
              <w:rPr>
                <w:rFonts w:ascii="Times New Roman" w:hAnsi="Times New Roman" w:cs="Times New Roman"/>
                <w:sz w:val="24"/>
                <w:szCs w:val="24"/>
              </w:rPr>
              <w:t xml:space="preserve"> вертикальными столбами, соединенных между собой двумя горизонтально расположенными трубами, которые в свою очередь соединены между собой </w:t>
            </w:r>
            <w:r w:rsidR="00635ED6">
              <w:rPr>
                <w:rFonts w:ascii="Times New Roman" w:hAnsi="Times New Roman" w:cs="Times New Roman"/>
                <w:sz w:val="24"/>
                <w:szCs w:val="24"/>
              </w:rPr>
              <w:t>вспомогательными элементами.</w:t>
            </w:r>
          </w:p>
          <w:p w:rsidR="00E95249" w:rsidRDefault="00635ED6" w:rsidP="0043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Столбы должны быть изготовлены из металлической профи</w:t>
            </w:r>
            <w:r w:rsidR="00E95249">
              <w:rPr>
                <w:rFonts w:ascii="Times New Roman" w:hAnsi="Times New Roman" w:cs="Times New Roman"/>
                <w:sz w:val="24"/>
                <w:szCs w:val="24"/>
              </w:rPr>
              <w:t>льной трубы, сечением не менее 60</w:t>
            </w:r>
            <w:r w:rsidR="00DC497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952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мм, </w:t>
            </w:r>
            <w:r w:rsidR="00520CAB">
              <w:rPr>
                <w:rFonts w:ascii="Times New Roman" w:hAnsi="Times New Roman" w:cs="Times New Roman"/>
                <w:sz w:val="24"/>
                <w:szCs w:val="24"/>
              </w:rPr>
              <w:t>горизонтальные связи</w:t>
            </w:r>
            <w:r w:rsidR="00E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изготовлены из металлической профильной трубы, сечением не менее </w:t>
            </w:r>
            <w:r w:rsidR="00520C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62243">
              <w:rPr>
                <w:rFonts w:ascii="Times New Roman" w:hAnsi="Times New Roman" w:cs="Times New Roman"/>
                <w:sz w:val="24"/>
                <w:szCs w:val="24"/>
              </w:rPr>
              <w:t>х2</w:t>
            </w:r>
            <w:r w:rsidR="00F10C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20CAB">
              <w:rPr>
                <w:rFonts w:ascii="Times New Roman" w:hAnsi="Times New Roman" w:cs="Times New Roman"/>
                <w:sz w:val="24"/>
                <w:szCs w:val="24"/>
              </w:rPr>
              <w:t xml:space="preserve"> мм, вертикальные элементы ограждения изготовлены из металлической профильной трубы, сечением не менее 15х15 мм.</w:t>
            </w:r>
          </w:p>
          <w:p w:rsidR="00E95249" w:rsidRDefault="00E95249" w:rsidP="0043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Ограждение должно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иметь дополнительный элемент жесткости, в виде дуги, по диагонали, которая должна быть изготовлена из металлической профильной трубы, сечением не менее 15</w:t>
            </w:r>
            <w:r w:rsidR="00DC497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мм.  </w:t>
            </w:r>
          </w:p>
          <w:p w:rsidR="00D01D84" w:rsidRDefault="00D01D84" w:rsidP="004372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Металлические элементы окрашены яркими порошковыми </w:t>
            </w:r>
            <w:proofErr w:type="gramStart"/>
            <w:r w:rsidRPr="00D01D84">
              <w:rPr>
                <w:rFonts w:ascii="Times New Roman" w:eastAsia="Calibri" w:hAnsi="Times New Roman" w:cs="Times New Roman"/>
                <w:sz w:val="24"/>
                <w:szCs w:val="24"/>
              </w:rPr>
              <w:t>красками  с</w:t>
            </w:r>
            <w:proofErr w:type="gramEnd"/>
            <w:r w:rsidRPr="00D01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предварительной антикоррози</w:t>
            </w:r>
            <w:r w:rsidR="00DC4974">
              <w:rPr>
                <w:rFonts w:ascii="Times New Roman" w:eastAsia="Calibri" w:hAnsi="Times New Roman" w:cs="Times New Roman"/>
                <w:sz w:val="24"/>
                <w:szCs w:val="24"/>
              </w:rPr>
              <w:t>он</w:t>
            </w:r>
            <w:r w:rsidRPr="00D01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ной обработкой. </w:t>
            </w:r>
          </w:p>
          <w:p w:rsidR="004372E5" w:rsidRDefault="004372E5" w:rsidP="00DC4974">
            <w:pPr>
              <w:jc w:val="both"/>
            </w:pPr>
            <w:r w:rsidRPr="004372E5">
              <w:rPr>
                <w:rFonts w:ascii="Times New Roman" w:eastAsia="Calibri" w:hAnsi="Times New Roman" w:cs="Times New Roman"/>
                <w:sz w:val="24"/>
                <w:szCs w:val="24"/>
              </w:rPr>
              <w:t>Масса изделия более 3</w:t>
            </w:r>
            <w:r w:rsidR="00C86DC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372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кг.</w:t>
            </w:r>
          </w:p>
        </w:tc>
      </w:tr>
    </w:tbl>
    <w:p w:rsidR="00C774AF" w:rsidRDefault="00C774AF"/>
    <w:sectPr w:rsidR="00C774AF" w:rsidSect="006C50F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27F"/>
    <w:rsid w:val="0000627F"/>
    <w:rsid w:val="00062243"/>
    <w:rsid w:val="004372E5"/>
    <w:rsid w:val="004E7C62"/>
    <w:rsid w:val="00520CAB"/>
    <w:rsid w:val="00635ED6"/>
    <w:rsid w:val="006C50F7"/>
    <w:rsid w:val="007C47EE"/>
    <w:rsid w:val="007F336C"/>
    <w:rsid w:val="0083625C"/>
    <w:rsid w:val="00847174"/>
    <w:rsid w:val="009128EE"/>
    <w:rsid w:val="00937FF3"/>
    <w:rsid w:val="00C774AF"/>
    <w:rsid w:val="00C86DC9"/>
    <w:rsid w:val="00D01D84"/>
    <w:rsid w:val="00DC4974"/>
    <w:rsid w:val="00E95249"/>
    <w:rsid w:val="00F10C56"/>
    <w:rsid w:val="00F66CD1"/>
    <w:rsid w:val="00FB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77126"/>
  <w15:docId w15:val="{BFA21EC0-D312-4D50-9138-E0D48EC7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1D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ED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Абрамов Дмитрий Юрьевич</cp:lastModifiedBy>
  <cp:revision>10</cp:revision>
  <dcterms:created xsi:type="dcterms:W3CDTF">2017-01-18T10:26:00Z</dcterms:created>
  <dcterms:modified xsi:type="dcterms:W3CDTF">2018-06-06T08:16:00Z</dcterms:modified>
</cp:coreProperties>
</file>