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1482"/>
      </w:tblGrid>
      <w:tr w:rsidR="00F77076" w:rsidRPr="002A7D7E" w14:paraId="357C7781" w14:textId="77777777" w:rsidTr="003167D6">
        <w:trPr>
          <w:trHeight w:val="12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4F664F64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4E06CFF5" w:rsidR="00F77076" w:rsidRPr="002A7D7E" w:rsidRDefault="006E5507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4B3A2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2" type="#_x0000_t75" style="width:222.75pt;height:167.25pt">
                  <v:imagedata r:id="rId5" o:title="1201"/>
                </v:shape>
              </w:pic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0712F5BD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E5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</w:p>
          <w:p w14:paraId="78010920" w14:textId="5F7E4802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E24523">
              <w:rPr>
                <w:rFonts w:ascii="Times New Roman" w:eastAsia="Calibri" w:hAnsi="Times New Roman" w:cs="Times New Roman"/>
                <w:sz w:val="24"/>
                <w:szCs w:val="24"/>
              </w:rPr>
              <w:t>9585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E24523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  <w:bookmarkStart w:id="0" w:name="_GoBack"/>
            <w:bookmarkEnd w:id="0"/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1B15A6">
              <w:rPr>
                <w:rFonts w:ascii="Times New Roman" w:eastAsia="Calibri" w:hAnsi="Times New Roman" w:cs="Times New Roman"/>
                <w:sz w:val="24"/>
                <w:szCs w:val="24"/>
              </w:rPr>
              <w:t>4400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7D3A7099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6E5507">
              <w:rPr>
                <w:rFonts w:ascii="Times New Roman" w:hAnsi="Times New Roman"/>
                <w:sz w:val="24"/>
                <w:szCs w:val="24"/>
              </w:rPr>
              <w:t xml:space="preserve"> баш</w:t>
            </w:r>
            <w:r w:rsidR="00236271">
              <w:rPr>
                <w:rFonts w:ascii="Times New Roman" w:hAnsi="Times New Roman"/>
                <w:sz w:val="24"/>
                <w:szCs w:val="24"/>
              </w:rPr>
              <w:t>н</w:t>
            </w:r>
            <w:r w:rsidR="006E5507">
              <w:rPr>
                <w:rFonts w:ascii="Times New Roman" w:hAnsi="Times New Roman"/>
                <w:sz w:val="24"/>
                <w:szCs w:val="24"/>
              </w:rPr>
              <w:t>и</w:t>
            </w:r>
            <w:r w:rsidR="005D77DB">
              <w:rPr>
                <w:rFonts w:ascii="Times New Roman" w:hAnsi="Times New Roman"/>
                <w:sz w:val="24"/>
                <w:szCs w:val="24"/>
              </w:rPr>
              <w:t xml:space="preserve"> с декоративн</w:t>
            </w:r>
            <w:r w:rsidR="006E5507">
              <w:rPr>
                <w:rFonts w:ascii="Times New Roman" w:hAnsi="Times New Roman"/>
                <w:sz w:val="24"/>
                <w:szCs w:val="24"/>
              </w:rPr>
              <w:t>ой</w:t>
            </w:r>
            <w:r w:rsidR="005D77DB">
              <w:rPr>
                <w:rFonts w:ascii="Times New Roman" w:hAnsi="Times New Roman"/>
                <w:sz w:val="24"/>
                <w:szCs w:val="24"/>
              </w:rPr>
              <w:t xml:space="preserve"> крыш</w:t>
            </w:r>
            <w:r w:rsidR="006E5507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6C1070C4" w:rsidR="00236271" w:rsidRDefault="006E5507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вухуровневая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271">
              <w:rPr>
                <w:rFonts w:ascii="Times New Roman" w:hAnsi="Times New Roman"/>
                <w:sz w:val="24"/>
                <w:szCs w:val="24"/>
              </w:rPr>
              <w:t>башня состоит из:</w:t>
            </w:r>
          </w:p>
          <w:p w14:paraId="03C48063" w14:textId="683363D2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296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0B2781CC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0275">
              <w:rPr>
                <w:rFonts w:ascii="Times New Roman" w:hAnsi="Times New Roman"/>
                <w:sz w:val="24"/>
                <w:szCs w:val="24"/>
              </w:rPr>
              <w:t>Канатной сетки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DE5560">
              <w:rPr>
                <w:rFonts w:ascii="Times New Roman" w:hAnsi="Times New Roman"/>
                <w:sz w:val="24"/>
                <w:szCs w:val="24"/>
              </w:rPr>
              <w:t>ая сетка</w:t>
            </w:r>
            <w:r w:rsidR="006837EA">
              <w:rPr>
                <w:rFonts w:ascii="Times New Roman" w:hAnsi="Times New Roman"/>
                <w:sz w:val="24"/>
                <w:szCs w:val="24"/>
              </w:rPr>
              <w:t xml:space="preserve">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335975" w14:textId="6979FD46" w:rsidR="00F16522" w:rsidRDefault="00F16522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Тоннельной горки.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Высота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 ската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горки не менее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2290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мм, диаметр тоннеля не менее 800. Горка состоит из цилиндрических секций, 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стартового участка,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>конечного участка, соединенных между собой хомутами.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Опорные стойки горки изготовлены из металлической трубы, диаметром не менее 76 мм. Горка должна иметь защитное ограждение в виде </w:t>
            </w:r>
            <w:r w:rsidR="002446CE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2446CE" w:rsidRPr="002446CE">
              <w:rPr>
                <w:rFonts w:ascii="Times New Roman" w:hAnsi="Times New Roman"/>
                <w:sz w:val="24"/>
                <w:szCs w:val="24"/>
              </w:rPr>
              <w:t>-</w:t>
            </w:r>
            <w:r w:rsidR="002446CE"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 w:rsidR="002446CE">
              <w:rPr>
                <w:rFonts w:ascii="Times New Roman" w:hAnsi="Times New Roman"/>
                <w:sz w:val="24"/>
                <w:szCs w:val="24"/>
              </w:rPr>
              <w:t>2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мм, закрепленной на вертикальных стойках, изготовленных из металлической трубы диаметром не менее 76 мм.</w:t>
            </w:r>
          </w:p>
          <w:p w14:paraId="5A65196C" w14:textId="4B424991" w:rsidR="00D3183B" w:rsidRDefault="006E5507" w:rsidP="006E550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цилиндрического канатного подъема</w:t>
            </w:r>
            <w:r w:rsidR="00CB400E">
              <w:rPr>
                <w:rFonts w:ascii="Times New Roman" w:hAnsi="Times New Roman"/>
                <w:sz w:val="24"/>
                <w:szCs w:val="24"/>
              </w:rPr>
              <w:t xml:space="preserve"> с металлическим ограждением</w:t>
            </w:r>
            <w:r>
              <w:rPr>
                <w:rFonts w:ascii="Times New Roman" w:hAnsi="Times New Roman"/>
                <w:sz w:val="24"/>
                <w:szCs w:val="24"/>
              </w:rPr>
              <w:t>. Подъем</w:t>
            </w:r>
            <w:r w:rsidR="00D3183B">
              <w:rPr>
                <w:rFonts w:ascii="Times New Roman" w:hAnsi="Times New Roman"/>
                <w:sz w:val="24"/>
                <w:szCs w:val="24"/>
              </w:rPr>
              <w:t xml:space="preserve"> выполнен из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D3183B" w:rsidRPr="0072023D">
              <w:rPr>
                <w:sz w:val="24"/>
                <w:szCs w:val="24"/>
              </w:rPr>
              <w:t xml:space="preserve"> 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D3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D3183B">
              <w:rPr>
                <w:rFonts w:ascii="Times New Roman" w:hAnsi="Times New Roman"/>
                <w:sz w:val="24"/>
                <w:szCs w:val="24"/>
              </w:rPr>
              <w:t>.</w:t>
            </w:r>
            <w:r w:rsidR="00CB400E">
              <w:rPr>
                <w:rFonts w:ascii="Times New Roman" w:hAnsi="Times New Roman"/>
                <w:sz w:val="24"/>
                <w:szCs w:val="24"/>
              </w:rPr>
              <w:t xml:space="preserve"> Ограждение изготовлено из металлической трубы круглого сечения диаметром не менее 26,8 мм.</w:t>
            </w:r>
          </w:p>
          <w:p w14:paraId="1BBA1C29" w14:textId="77777777" w:rsidR="003167D6" w:rsidRDefault="0084164E" w:rsidP="00E80C11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  <w:r w:rsidR="00316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7FBBA0" w14:textId="4DD719E0" w:rsidR="0084164E" w:rsidRDefault="003167D6" w:rsidP="00E80C11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30781B" w14:textId="033EE900" w:rsidR="00E21ED0" w:rsidRPr="00B25D53" w:rsidRDefault="00E21ED0" w:rsidP="00E80C1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16596" w14:textId="45CE66F2" w:rsidR="00E613F1" w:rsidRPr="00493271" w:rsidRDefault="00236271" w:rsidP="001E3B8E">
      <w:pPr>
        <w:rPr>
          <w:lang w:val="en-US"/>
        </w:rPr>
      </w:pPr>
      <w:r w:rsidRPr="007257DE">
        <w:lastRenderedPageBreak/>
        <w:t xml:space="preserve"> </w:t>
      </w:r>
      <w:r w:rsidR="00493271">
        <w:rPr>
          <w:lang w:val="en-US"/>
        </w:rPr>
        <w:t>+</w:t>
      </w:r>
    </w:p>
    <w:sectPr w:rsidR="00E613F1" w:rsidRPr="00493271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12007"/>
    <w:rsid w:val="00013ADB"/>
    <w:rsid w:val="000514F8"/>
    <w:rsid w:val="00061DE4"/>
    <w:rsid w:val="00063A57"/>
    <w:rsid w:val="00070296"/>
    <w:rsid w:val="00073279"/>
    <w:rsid w:val="00097D85"/>
    <w:rsid w:val="000B3859"/>
    <w:rsid w:val="000F20D1"/>
    <w:rsid w:val="000F262D"/>
    <w:rsid w:val="000F5B59"/>
    <w:rsid w:val="001061B2"/>
    <w:rsid w:val="00120D8F"/>
    <w:rsid w:val="0012505E"/>
    <w:rsid w:val="00161D88"/>
    <w:rsid w:val="00163E0E"/>
    <w:rsid w:val="001812F5"/>
    <w:rsid w:val="001A4B6A"/>
    <w:rsid w:val="001B15A6"/>
    <w:rsid w:val="001C1CC9"/>
    <w:rsid w:val="001C7F82"/>
    <w:rsid w:val="001E3B8E"/>
    <w:rsid w:val="00236271"/>
    <w:rsid w:val="002446CE"/>
    <w:rsid w:val="00276DFE"/>
    <w:rsid w:val="0027788A"/>
    <w:rsid w:val="0029357A"/>
    <w:rsid w:val="0029572C"/>
    <w:rsid w:val="002A6843"/>
    <w:rsid w:val="002B47F9"/>
    <w:rsid w:val="002C45D9"/>
    <w:rsid w:val="002C6435"/>
    <w:rsid w:val="00301A1B"/>
    <w:rsid w:val="003059ED"/>
    <w:rsid w:val="00313580"/>
    <w:rsid w:val="003167D6"/>
    <w:rsid w:val="00316998"/>
    <w:rsid w:val="00317041"/>
    <w:rsid w:val="003347D4"/>
    <w:rsid w:val="00334C53"/>
    <w:rsid w:val="00344B08"/>
    <w:rsid w:val="00357476"/>
    <w:rsid w:val="00360275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35171"/>
    <w:rsid w:val="00451D90"/>
    <w:rsid w:val="00460955"/>
    <w:rsid w:val="00481471"/>
    <w:rsid w:val="00486A9E"/>
    <w:rsid w:val="00492019"/>
    <w:rsid w:val="00493271"/>
    <w:rsid w:val="004A251C"/>
    <w:rsid w:val="004B37D5"/>
    <w:rsid w:val="004E0901"/>
    <w:rsid w:val="004E6B07"/>
    <w:rsid w:val="00520261"/>
    <w:rsid w:val="0052235A"/>
    <w:rsid w:val="0052368D"/>
    <w:rsid w:val="00530282"/>
    <w:rsid w:val="005427E6"/>
    <w:rsid w:val="005432D4"/>
    <w:rsid w:val="00585530"/>
    <w:rsid w:val="005B162E"/>
    <w:rsid w:val="005C60DA"/>
    <w:rsid w:val="005D77DB"/>
    <w:rsid w:val="005E3C13"/>
    <w:rsid w:val="00606F65"/>
    <w:rsid w:val="006120DA"/>
    <w:rsid w:val="006308CC"/>
    <w:rsid w:val="00631F69"/>
    <w:rsid w:val="00643278"/>
    <w:rsid w:val="00672816"/>
    <w:rsid w:val="00676E88"/>
    <w:rsid w:val="006837EA"/>
    <w:rsid w:val="00693BA9"/>
    <w:rsid w:val="006E5507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0A58"/>
    <w:rsid w:val="007E44DF"/>
    <w:rsid w:val="007E542B"/>
    <w:rsid w:val="007E56EA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8C04D6"/>
    <w:rsid w:val="00904FC3"/>
    <w:rsid w:val="00905B3F"/>
    <w:rsid w:val="0091380E"/>
    <w:rsid w:val="009325F3"/>
    <w:rsid w:val="00936486"/>
    <w:rsid w:val="00964F5C"/>
    <w:rsid w:val="009B7F29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2F83"/>
    <w:rsid w:val="00B60FD8"/>
    <w:rsid w:val="00B7738C"/>
    <w:rsid w:val="00BA4B5B"/>
    <w:rsid w:val="00BE6F2F"/>
    <w:rsid w:val="00C12889"/>
    <w:rsid w:val="00C12F2B"/>
    <w:rsid w:val="00C149C1"/>
    <w:rsid w:val="00C25140"/>
    <w:rsid w:val="00C32BCE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B400E"/>
    <w:rsid w:val="00CD0C9A"/>
    <w:rsid w:val="00CD368A"/>
    <w:rsid w:val="00CE51EA"/>
    <w:rsid w:val="00CF5F06"/>
    <w:rsid w:val="00D16985"/>
    <w:rsid w:val="00D272C8"/>
    <w:rsid w:val="00D27EFE"/>
    <w:rsid w:val="00D3183B"/>
    <w:rsid w:val="00D403C1"/>
    <w:rsid w:val="00D448AF"/>
    <w:rsid w:val="00D73422"/>
    <w:rsid w:val="00D8015C"/>
    <w:rsid w:val="00D92B56"/>
    <w:rsid w:val="00D96432"/>
    <w:rsid w:val="00DA33C9"/>
    <w:rsid w:val="00DA6040"/>
    <w:rsid w:val="00DE5560"/>
    <w:rsid w:val="00DF50D2"/>
    <w:rsid w:val="00E04144"/>
    <w:rsid w:val="00E21ED0"/>
    <w:rsid w:val="00E237BD"/>
    <w:rsid w:val="00E24523"/>
    <w:rsid w:val="00E26AF2"/>
    <w:rsid w:val="00E613F1"/>
    <w:rsid w:val="00E7694F"/>
    <w:rsid w:val="00E80C11"/>
    <w:rsid w:val="00E93A2E"/>
    <w:rsid w:val="00EB4EC2"/>
    <w:rsid w:val="00F12574"/>
    <w:rsid w:val="00F16522"/>
    <w:rsid w:val="00F168AF"/>
    <w:rsid w:val="00F42A01"/>
    <w:rsid w:val="00F44729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5B4C-F979-4283-B3D0-A556F948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66</cp:revision>
  <dcterms:created xsi:type="dcterms:W3CDTF">2024-12-04T02:27:00Z</dcterms:created>
  <dcterms:modified xsi:type="dcterms:W3CDTF">2026-02-06T09:26:00Z</dcterms:modified>
</cp:coreProperties>
</file>