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67"/>
        <w:gridCol w:w="8593"/>
      </w:tblGrid>
      <w:tr w:rsidR="00A31FB1" w:rsidRPr="004E7E4E" w:rsidTr="00C6227A">
        <w:trPr>
          <w:jc w:val="center"/>
        </w:trPr>
        <w:tc>
          <w:tcPr>
            <w:tcW w:w="6145" w:type="dxa"/>
          </w:tcPr>
          <w:p w:rsidR="00B76413" w:rsidRDefault="00B76413" w:rsidP="0075023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B76413" w:rsidRDefault="00B76413" w:rsidP="0075023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B76413" w:rsidRDefault="00B76413" w:rsidP="0075023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B76413" w:rsidRDefault="00B76413" w:rsidP="0075023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B76413" w:rsidRDefault="00B76413" w:rsidP="0075023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B76413" w:rsidRDefault="00B76413" w:rsidP="0075023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B76413" w:rsidRDefault="00B76413" w:rsidP="0075023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B76413" w:rsidRDefault="004674F8" w:rsidP="009E0114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86075" cy="2106835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67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9718" cy="211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6413" w:rsidRDefault="00B76413" w:rsidP="0075023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B76413" w:rsidRDefault="00B76413" w:rsidP="00750239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AA6C25" w:rsidRPr="004E7E4E" w:rsidRDefault="00AA6C25" w:rsidP="0075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4" w:type="dxa"/>
          </w:tcPr>
          <w:p w:rsidR="00081847" w:rsidRPr="00081847" w:rsidRDefault="004674F8" w:rsidP="00205BAF">
            <w:pPr>
              <w:tabs>
                <w:tab w:val="left" w:pos="1530"/>
              </w:tabs>
              <w:ind w:firstLine="4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Игровой комплекс </w:t>
            </w:r>
            <w:r w:rsidR="009E011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Пришелец</w:t>
            </w:r>
            <w:r w:rsidR="009E01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1067</w:t>
            </w:r>
          </w:p>
          <w:p w:rsidR="009E0114" w:rsidRDefault="004674F8" w:rsidP="00205BAF">
            <w:pPr>
              <w:tabs>
                <w:tab w:val="left" w:pos="1530"/>
              </w:tabs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9E0114">
              <w:rPr>
                <w:rFonts w:ascii="Times New Roman" w:hAnsi="Times New Roman" w:cs="Times New Roman"/>
                <w:sz w:val="24"/>
                <w:szCs w:val="24"/>
              </w:rPr>
              <w:t xml:space="preserve"> не менее: длина – 24</w:t>
            </w:r>
            <w:r w:rsidR="00C62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мм, ширина – 1880</w:t>
            </w:r>
            <w:r w:rsidR="009E0114" w:rsidRPr="00B76413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– </w:t>
            </w:r>
            <w:r w:rsidR="009E0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227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9E0114" w:rsidRPr="00B76413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4674F8" w:rsidRDefault="004674F8" w:rsidP="00205BAF">
            <w:pPr>
              <w:tabs>
                <w:tab w:val="left" w:pos="1530"/>
              </w:tabs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комплекс выполнен в тематике «Галактика», состоит из горки</w:t>
            </w:r>
            <w:r w:rsidR="00DA29C0">
              <w:rPr>
                <w:rFonts w:ascii="Times New Roman" w:hAnsi="Times New Roman" w:cs="Times New Roman"/>
                <w:sz w:val="24"/>
                <w:szCs w:val="24"/>
              </w:rPr>
              <w:t xml:space="preserve"> с тоннельным переходом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сетки для лазания и </w:t>
            </w:r>
            <w:r w:rsidR="00DA2C54">
              <w:rPr>
                <w:rFonts w:ascii="Times New Roman" w:hAnsi="Times New Roman" w:cs="Times New Roman"/>
                <w:sz w:val="24"/>
                <w:szCs w:val="24"/>
              </w:rPr>
              <w:t xml:space="preserve">изогнутого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перехода по ступенькам.</w:t>
            </w:r>
          </w:p>
          <w:p w:rsidR="009E0114" w:rsidRDefault="004674F8" w:rsidP="00205BAF">
            <w:pPr>
              <w:tabs>
                <w:tab w:val="left" w:pos="1530"/>
              </w:tabs>
              <w:ind w:firstLine="4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E0114" w:rsidRPr="00B76413">
              <w:rPr>
                <w:rFonts w:ascii="Times New Roman" w:hAnsi="Times New Roman" w:cs="Times New Roman"/>
                <w:sz w:val="24"/>
                <w:szCs w:val="24"/>
              </w:rPr>
              <w:t>орка должна иметь ступени</w:t>
            </w:r>
            <w:r w:rsidR="009E0114">
              <w:rPr>
                <w:rFonts w:ascii="Times New Roman" w:hAnsi="Times New Roman" w:cs="Times New Roman"/>
                <w:sz w:val="24"/>
                <w:szCs w:val="24"/>
              </w:rPr>
              <w:t>, не менее трех,</w:t>
            </w:r>
            <w:r w:rsidR="009E0114" w:rsidRPr="00B76413">
              <w:rPr>
                <w:rFonts w:ascii="Times New Roman" w:hAnsi="Times New Roman" w:cs="Times New Roman"/>
                <w:sz w:val="24"/>
                <w:szCs w:val="24"/>
              </w:rPr>
              <w:t xml:space="preserve"> из калиброванной доски хв</w:t>
            </w:r>
            <w:r w:rsidR="009E0114">
              <w:rPr>
                <w:rFonts w:ascii="Times New Roman" w:hAnsi="Times New Roman" w:cs="Times New Roman"/>
                <w:sz w:val="24"/>
                <w:szCs w:val="24"/>
              </w:rPr>
              <w:t>ойных пород, толщиной не менее 4</w:t>
            </w:r>
            <w:r w:rsidR="009E0114" w:rsidRPr="00B76413">
              <w:rPr>
                <w:rFonts w:ascii="Times New Roman" w:hAnsi="Times New Roman" w:cs="Times New Roman"/>
                <w:sz w:val="24"/>
                <w:szCs w:val="24"/>
              </w:rPr>
              <w:t>0 мм, стартовую площадку, выполненную из ламинированной водостойкой фанеры, толщиной не менее 18 мм,</w:t>
            </w:r>
            <w:r w:rsidR="00C6227A">
              <w:rPr>
                <w:rFonts w:ascii="Times New Roman" w:hAnsi="Times New Roman" w:cs="Times New Roman"/>
                <w:sz w:val="24"/>
                <w:szCs w:val="24"/>
              </w:rPr>
              <w:t xml:space="preserve"> размерами не менее: длина – 4</w:t>
            </w:r>
            <w:r w:rsidR="009E0114">
              <w:rPr>
                <w:rFonts w:ascii="Times New Roman" w:hAnsi="Times New Roman" w:cs="Times New Roman"/>
                <w:sz w:val="24"/>
                <w:szCs w:val="24"/>
              </w:rPr>
              <w:t xml:space="preserve">00 мм, ширина </w:t>
            </w:r>
            <w:r w:rsidR="00C622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9E0114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9E0114" w:rsidRPr="00B764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E0114" w:rsidRDefault="009E0114" w:rsidP="00205BAF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Стартовый участок горки находится на высоте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E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не менее 5</w:t>
            </w:r>
            <w:r w:rsidR="005E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мм,  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уровня земли. Скат горки выполнен из цельного листа нержавеющей стали, толщиной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оснащен бортами из березовой в</w:t>
            </w:r>
            <w:r w:rsidR="005E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одос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тойкой фанер</w:t>
            </w:r>
            <w:r w:rsidR="005E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ой, </w:t>
            </w:r>
            <w:r w:rsidR="005E16D0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толщиной не менее 18 мм</w:t>
            </w:r>
            <w:r w:rsidR="005E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ысотой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A5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ската до верхней части борта</w:t>
            </w:r>
            <w:r w:rsidR="005E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A2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</w:t>
            </w:r>
            <w:r w:rsidR="005E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</w:t>
            </w:r>
            <w:r w:rsidR="005E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защитную перекладину,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изготовленную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металлической трубы, диаметром не менее 26,8 мм, 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которую устанавливают на высоте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и не более 900 мм от уровня пола стартового участка горки, для предотвращения катания стоя.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комплекте с горкой должен идти подпятник, для крепления горки в грунт, изготовленный из профильной трубы, сечением не менее 30*30 мм, длиной не менее </w:t>
            </w:r>
            <w:r w:rsidR="005E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A5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 Основание горки должно быть изготовлено из профильной трубы, сечением не менее </w:t>
            </w:r>
            <w:r w:rsidR="002A5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0*</w:t>
            </w:r>
            <w:r w:rsidR="002A5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мм. Радиус изгиба окончания горки должен быть больше или равен 50 мм. </w:t>
            </w:r>
            <w:r w:rsidRPr="003D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угол наклона участка скольжения не должен превышать 40°. Высота конечного участка горки над поверхностью грунта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должна быть не более 200 мм.</w:t>
            </w:r>
          </w:p>
          <w:p w:rsidR="00DA29C0" w:rsidRDefault="00B60E97" w:rsidP="00205BAF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Фанерные борта горки</w:t>
            </w:r>
            <w:r w:rsidR="00DA2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имеют круглые в</w:t>
            </w:r>
            <w:r w:rsidR="00DA2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ырезы для тоннельного перехода, выполненного из стеклопластиковых сегментов, соединенных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оцинкованным крепежом по наружной поверхности трубы.</w:t>
            </w:r>
            <w:r w:rsidR="00DA2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49C2" w:rsidRDefault="000A49C2" w:rsidP="00205BAF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Изогнутый переход имеет размеры не менее: высота – 660 мм, ширина – 600 мм, должен быть изготовлен из калиброванного пиломатериала толщиной не менее 40 мм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нескользящей ламинированной фанеры толщиной не менее 18 мм.</w:t>
            </w:r>
          </w:p>
          <w:p w:rsidR="000A49C2" w:rsidRDefault="00131917" w:rsidP="00205BAF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Боковые панели перехода должны быть изготовлены из фанеры, толщиной не менее 18 мм.</w:t>
            </w:r>
          </w:p>
          <w:p w:rsidR="00A31FB1" w:rsidRDefault="00131917" w:rsidP="00205BAF">
            <w:pPr>
              <w:ind w:firstLine="45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Горка и изогнутый переход должны быть соединены волнообразной сеткой для лазания. </w:t>
            </w:r>
            <w:r w:rsidR="00A31FB1">
              <w:rPr>
                <w:rFonts w:ascii="Times New Roman" w:hAnsi="Times New Roman" w:cs="Times New Roman"/>
                <w:sz w:val="24"/>
                <w:szCs w:val="24"/>
              </w:rPr>
              <w:t xml:space="preserve"> Сетка</w:t>
            </w:r>
            <w:r w:rsidR="00A31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FB1">
              <w:rPr>
                <w:rFonts w:ascii="Times New Roman" w:hAnsi="Times New Roman" w:cs="Times New Roman"/>
                <w:sz w:val="24"/>
                <w:szCs w:val="24"/>
              </w:rPr>
              <w:t>изготовлена</w:t>
            </w:r>
            <w:r w:rsidR="00A31FB1" w:rsidRPr="00B672CB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A31FB1">
              <w:rPr>
                <w:rFonts w:ascii="Times New Roman" w:hAnsi="Times New Roman" w:cs="Times New Roman"/>
                <w:sz w:val="24"/>
                <w:szCs w:val="24"/>
              </w:rPr>
              <w:t>поли</w:t>
            </w:r>
            <w:r w:rsidR="00A31FB1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пропиленового каната диаметром не менее 16 </w:t>
            </w:r>
            <w:r w:rsidR="00A31FB1"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="00A31FB1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FB1" w:rsidRPr="00306ADB">
              <w:rPr>
                <w:rFonts w:ascii="Times New Roman" w:hAnsi="Times New Roman" w:cs="Times New Roman"/>
                <w:sz w:val="24"/>
                <w:szCs w:val="24"/>
              </w:rPr>
              <w:t>со стальным/полипропиленовым</w:t>
            </w:r>
            <w:r w:rsidR="00A31FB1" w:rsidRPr="0072023D">
              <w:rPr>
                <w:sz w:val="24"/>
                <w:szCs w:val="24"/>
              </w:rPr>
              <w:t xml:space="preserve"> </w:t>
            </w:r>
            <w:r w:rsidR="00A31FB1" w:rsidRPr="007F42E3">
              <w:rPr>
                <w:rFonts w:ascii="Times New Roman" w:hAnsi="Times New Roman" w:cs="Times New Roman"/>
                <w:sz w:val="24"/>
                <w:szCs w:val="24"/>
              </w:rPr>
              <w:t>сердечником, перекрестия канатов зафиксированы соединительными</w:t>
            </w:r>
            <w:r w:rsidR="00A31FB1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элементами</w:t>
            </w:r>
            <w:r w:rsidR="008B0478">
              <w:rPr>
                <w:rFonts w:ascii="Times New Roman" w:hAnsi="Times New Roman" w:cs="Times New Roman"/>
                <w:sz w:val="24"/>
                <w:szCs w:val="24"/>
              </w:rPr>
              <w:t xml:space="preserve"> из пластика и алюминиевого сплава</w:t>
            </w:r>
            <w:r w:rsidR="00A31FB1">
              <w:rPr>
                <w:rFonts w:ascii="Times New Roman" w:hAnsi="Times New Roman" w:cs="Times New Roman"/>
                <w:sz w:val="24"/>
                <w:szCs w:val="24"/>
              </w:rPr>
              <w:t>, концы канатов</w:t>
            </w:r>
            <w:r w:rsidR="00A31FB1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FB1">
              <w:rPr>
                <w:rFonts w:ascii="Times New Roman" w:hAnsi="Times New Roman" w:cs="Times New Roman"/>
                <w:sz w:val="24"/>
                <w:szCs w:val="24"/>
              </w:rPr>
              <w:t>обжаты</w:t>
            </w:r>
            <w:r w:rsidR="00F5774A">
              <w:rPr>
                <w:rFonts w:ascii="Times New Roman" w:hAnsi="Times New Roman" w:cs="Times New Roman"/>
                <w:sz w:val="24"/>
                <w:szCs w:val="24"/>
              </w:rPr>
              <w:t xml:space="preserve"> алюминиевой гильзой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резьбой</w:t>
            </w:r>
            <w:r w:rsidR="00A31FB1" w:rsidRPr="007F4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1FB1"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 Канат должен быть предназначен для детских игровых площадок, сплетен из 6-ти прядей. Каждая прядь состоит из металлической сердцевины (канатная оцинкованная </w:t>
            </w:r>
            <w:r w:rsidR="00A31FB1" w:rsidRPr="00306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проволока) с обкаткой </w:t>
            </w:r>
            <w:proofErr w:type="spellStart"/>
            <w:r w:rsidR="00A31FB1" w:rsidRPr="00306ADB">
              <w:rPr>
                <w:rFonts w:ascii="Times New Roman" w:hAnsi="Times New Roman" w:cs="Times New Roman"/>
                <w:sz w:val="24"/>
                <w:szCs w:val="24"/>
              </w:rPr>
              <w:t>мультифиламентным</w:t>
            </w:r>
            <w:proofErr w:type="spellEnd"/>
            <w:r w:rsidR="00A31FB1"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 полипропиленом, стабилизированным против ультрафиолетового излучения.</w:t>
            </w:r>
          </w:p>
          <w:p w:rsidR="005E16D0" w:rsidRDefault="005E16D0" w:rsidP="00205BAF">
            <w:pPr>
              <w:ind w:firstLine="4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6D0" w:rsidRDefault="005E16D0" w:rsidP="00205BAF">
            <w:pPr>
              <w:ind w:firstLine="4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5E16D0" w:rsidRDefault="005E16D0" w:rsidP="00205BAF">
            <w:pPr>
              <w:ind w:firstLine="4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5E16D0" w:rsidRDefault="005E16D0" w:rsidP="00205BAF">
            <w:pPr>
              <w:ind w:firstLine="4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5123AF" w:rsidRPr="004E7E4E" w:rsidRDefault="005123AF" w:rsidP="009E0114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596" w:rsidRDefault="00A67596">
      <w:bookmarkStart w:id="0" w:name="_GoBack"/>
      <w:bookmarkEnd w:id="0"/>
    </w:p>
    <w:sectPr w:rsidR="00A67596" w:rsidSect="009E0114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1A"/>
    <w:rsid w:val="00081847"/>
    <w:rsid w:val="000A49C2"/>
    <w:rsid w:val="000A4C2C"/>
    <w:rsid w:val="00131917"/>
    <w:rsid w:val="001627F3"/>
    <w:rsid w:val="00205BAF"/>
    <w:rsid w:val="002627C8"/>
    <w:rsid w:val="002A5598"/>
    <w:rsid w:val="002F3195"/>
    <w:rsid w:val="003D681A"/>
    <w:rsid w:val="003E1392"/>
    <w:rsid w:val="00435205"/>
    <w:rsid w:val="004674F8"/>
    <w:rsid w:val="004E7E4E"/>
    <w:rsid w:val="005123AF"/>
    <w:rsid w:val="005E16D0"/>
    <w:rsid w:val="006031E0"/>
    <w:rsid w:val="00660A58"/>
    <w:rsid w:val="00750239"/>
    <w:rsid w:val="008662F9"/>
    <w:rsid w:val="008B0478"/>
    <w:rsid w:val="008F2637"/>
    <w:rsid w:val="009674F4"/>
    <w:rsid w:val="00995C74"/>
    <w:rsid w:val="009E0114"/>
    <w:rsid w:val="00A31FB1"/>
    <w:rsid w:val="00A50898"/>
    <w:rsid w:val="00A67596"/>
    <w:rsid w:val="00AA6C25"/>
    <w:rsid w:val="00AB1000"/>
    <w:rsid w:val="00AC79B5"/>
    <w:rsid w:val="00B60E97"/>
    <w:rsid w:val="00B76413"/>
    <w:rsid w:val="00B96BF7"/>
    <w:rsid w:val="00BB1131"/>
    <w:rsid w:val="00C6227A"/>
    <w:rsid w:val="00C9049D"/>
    <w:rsid w:val="00CC1145"/>
    <w:rsid w:val="00D57D16"/>
    <w:rsid w:val="00D95332"/>
    <w:rsid w:val="00D96850"/>
    <w:rsid w:val="00DA29C0"/>
    <w:rsid w:val="00DA2C54"/>
    <w:rsid w:val="00E24B42"/>
    <w:rsid w:val="00F51DA5"/>
    <w:rsid w:val="00F5774A"/>
    <w:rsid w:val="00F77DC0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80B07-0E3B-45C2-8E13-6E72E7C6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2</cp:revision>
  <dcterms:created xsi:type="dcterms:W3CDTF">2019-03-14T04:54:00Z</dcterms:created>
  <dcterms:modified xsi:type="dcterms:W3CDTF">2019-03-14T04:54:00Z</dcterms:modified>
</cp:coreProperties>
</file>