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9044"/>
      </w:tblGrid>
      <w:tr w:rsidR="00D4171F" w:rsidRPr="008D25C8" w:rsidTr="00F47866">
        <w:tc>
          <w:tcPr>
            <w:tcW w:w="5665" w:type="dxa"/>
            <w:shd w:val="clear" w:color="auto" w:fill="auto"/>
            <w:vAlign w:val="center"/>
          </w:tcPr>
          <w:p w:rsidR="00D4171F" w:rsidRPr="008D25C8" w:rsidRDefault="002009F6" w:rsidP="00D04D52">
            <w:pPr>
              <w:spacing w:after="0"/>
              <w:ind w:firstLine="454"/>
              <w:rPr>
                <w:rFonts w:ascii="Times New Roman" w:hAnsi="Times New Roman"/>
                <w:sz w:val="24"/>
                <w:szCs w:val="24"/>
              </w:rPr>
            </w:pPr>
            <w:r>
              <w:rPr>
                <w:rFonts w:ascii="Times New Roman" w:hAnsi="Times New Roman"/>
                <w:noProof/>
                <w:sz w:val="24"/>
                <w:szCs w:val="24"/>
                <w:lang w:eastAsia="ru-RU"/>
              </w:rPr>
              <w:drawing>
                <wp:inline distT="0" distB="0" distL="0" distR="0">
                  <wp:extent cx="2990335" cy="3547856"/>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6999" cy="3579491"/>
                          </a:xfrm>
                          <a:prstGeom prst="rect">
                            <a:avLst/>
                          </a:prstGeom>
                        </pic:spPr>
                      </pic:pic>
                    </a:graphicData>
                  </a:graphic>
                </wp:inline>
              </w:drawing>
            </w:r>
          </w:p>
        </w:tc>
        <w:tc>
          <w:tcPr>
            <w:tcW w:w="9044" w:type="dxa"/>
            <w:shd w:val="clear" w:color="auto" w:fill="auto"/>
          </w:tcPr>
          <w:p w:rsidR="00D4171F" w:rsidRPr="008D25C8" w:rsidRDefault="00D4171F" w:rsidP="00D04D52">
            <w:pPr>
              <w:spacing w:after="0"/>
              <w:ind w:firstLine="454"/>
              <w:rPr>
                <w:rFonts w:ascii="Times New Roman" w:hAnsi="Times New Roman"/>
                <w:b/>
                <w:sz w:val="24"/>
                <w:szCs w:val="24"/>
              </w:rPr>
            </w:pPr>
            <w:r w:rsidRPr="008D25C8">
              <w:rPr>
                <w:rFonts w:ascii="Times New Roman" w:hAnsi="Times New Roman"/>
                <w:b/>
                <w:sz w:val="24"/>
                <w:szCs w:val="24"/>
              </w:rPr>
              <w:t>Детский игровой комплекс</w:t>
            </w:r>
            <w:r w:rsidR="004E5694">
              <w:rPr>
                <w:rFonts w:ascii="Times New Roman" w:hAnsi="Times New Roman"/>
                <w:b/>
                <w:sz w:val="24"/>
                <w:szCs w:val="24"/>
              </w:rPr>
              <w:t xml:space="preserve"> 0910</w:t>
            </w:r>
          </w:p>
          <w:p w:rsidR="002F2EDF" w:rsidRPr="002F2EDF" w:rsidRDefault="00DC4CF9" w:rsidP="00D04D52">
            <w:pPr>
              <w:spacing w:after="0"/>
              <w:ind w:firstLine="454"/>
              <w:rPr>
                <w:rFonts w:ascii="Times New Roman" w:hAnsi="Times New Roman"/>
                <w:sz w:val="24"/>
                <w:szCs w:val="24"/>
              </w:rPr>
            </w:pPr>
            <w:r>
              <w:rPr>
                <w:rFonts w:ascii="Times New Roman" w:hAnsi="Times New Roman"/>
                <w:sz w:val="24"/>
                <w:szCs w:val="24"/>
              </w:rPr>
              <w:t xml:space="preserve">Размер не менее: длина – </w:t>
            </w:r>
            <w:r w:rsidR="002009F6">
              <w:rPr>
                <w:rFonts w:ascii="Times New Roman" w:hAnsi="Times New Roman"/>
                <w:sz w:val="24"/>
                <w:szCs w:val="24"/>
              </w:rPr>
              <w:t>3220</w:t>
            </w:r>
            <w:r w:rsidR="002F2EDF" w:rsidRPr="002F2EDF">
              <w:rPr>
                <w:rFonts w:ascii="Times New Roman" w:hAnsi="Times New Roman"/>
                <w:sz w:val="24"/>
                <w:szCs w:val="24"/>
              </w:rPr>
              <w:t xml:space="preserve"> мм,</w:t>
            </w:r>
            <w:r w:rsidR="006D76E9">
              <w:rPr>
                <w:rFonts w:ascii="Times New Roman" w:hAnsi="Times New Roman"/>
                <w:sz w:val="24"/>
                <w:szCs w:val="24"/>
              </w:rPr>
              <w:t xml:space="preserve"> ширина – </w:t>
            </w:r>
            <w:r w:rsidR="002009F6">
              <w:rPr>
                <w:rFonts w:ascii="Times New Roman" w:hAnsi="Times New Roman"/>
                <w:sz w:val="24"/>
                <w:szCs w:val="24"/>
              </w:rPr>
              <w:t>2880 мм, высота – 36</w:t>
            </w:r>
            <w:r w:rsidR="006D76E9">
              <w:rPr>
                <w:rFonts w:ascii="Times New Roman" w:hAnsi="Times New Roman"/>
                <w:sz w:val="24"/>
                <w:szCs w:val="24"/>
              </w:rPr>
              <w:t>2</w:t>
            </w:r>
            <w:r w:rsidR="002F2EDF" w:rsidRPr="002F2EDF">
              <w:rPr>
                <w:rFonts w:ascii="Times New Roman" w:hAnsi="Times New Roman"/>
                <w:sz w:val="24"/>
                <w:szCs w:val="24"/>
              </w:rPr>
              <w:t>0 мм.</w:t>
            </w:r>
          </w:p>
          <w:p w:rsidR="002009F6" w:rsidRDefault="002F2EDF" w:rsidP="00D04D52">
            <w:pPr>
              <w:spacing w:after="0"/>
              <w:ind w:firstLine="454"/>
              <w:rPr>
                <w:rFonts w:ascii="Times New Roman" w:hAnsi="Times New Roman"/>
                <w:sz w:val="24"/>
                <w:szCs w:val="24"/>
              </w:rPr>
            </w:pPr>
            <w:r w:rsidRPr="002F2EDF">
              <w:rPr>
                <w:rFonts w:ascii="Times New Roman" w:hAnsi="Times New Roman"/>
                <w:sz w:val="24"/>
                <w:szCs w:val="24"/>
              </w:rPr>
              <w:t xml:space="preserve">Комплекс </w:t>
            </w:r>
            <w:r w:rsidR="002009F6">
              <w:rPr>
                <w:rFonts w:ascii="Times New Roman" w:hAnsi="Times New Roman"/>
                <w:sz w:val="24"/>
                <w:szCs w:val="24"/>
              </w:rPr>
              <w:t>состоит из</w:t>
            </w:r>
            <w:r w:rsidR="007008B2">
              <w:rPr>
                <w:rFonts w:ascii="Times New Roman" w:hAnsi="Times New Roman"/>
                <w:sz w:val="24"/>
                <w:szCs w:val="24"/>
              </w:rPr>
              <w:t xml:space="preserve"> двух площадок</w:t>
            </w:r>
            <w:r w:rsidR="002009F6">
              <w:rPr>
                <w:rFonts w:ascii="Times New Roman" w:hAnsi="Times New Roman"/>
                <w:sz w:val="24"/>
                <w:szCs w:val="24"/>
              </w:rPr>
              <w:t>:</w:t>
            </w:r>
            <w:r w:rsidRPr="002F2EDF">
              <w:rPr>
                <w:rFonts w:ascii="Times New Roman" w:hAnsi="Times New Roman"/>
                <w:sz w:val="24"/>
                <w:szCs w:val="24"/>
              </w:rPr>
              <w:t xml:space="preserve"> </w:t>
            </w:r>
          </w:p>
          <w:p w:rsidR="007008B2" w:rsidRDefault="002009F6" w:rsidP="00D04D52">
            <w:pPr>
              <w:spacing w:after="0"/>
              <w:ind w:firstLine="454"/>
              <w:rPr>
                <w:rFonts w:ascii="Times New Roman" w:eastAsiaTheme="minorHAnsi" w:hAnsi="Times New Roman" w:cstheme="minorBidi"/>
                <w:sz w:val="24"/>
                <w:szCs w:val="24"/>
              </w:rPr>
            </w:pPr>
            <w:r>
              <w:rPr>
                <w:rFonts w:ascii="Times New Roman" w:hAnsi="Times New Roman"/>
                <w:sz w:val="24"/>
                <w:szCs w:val="24"/>
              </w:rPr>
              <w:t xml:space="preserve">- </w:t>
            </w:r>
            <w:r w:rsidR="007008B2">
              <w:rPr>
                <w:rFonts w:ascii="Times New Roman" w:hAnsi="Times New Roman"/>
                <w:sz w:val="24"/>
                <w:szCs w:val="24"/>
              </w:rPr>
              <w:t xml:space="preserve">первая площадка </w:t>
            </w:r>
            <w:r w:rsidR="002F2EDF" w:rsidRPr="002F2EDF">
              <w:rPr>
                <w:rFonts w:ascii="Times New Roman" w:hAnsi="Times New Roman"/>
                <w:sz w:val="24"/>
                <w:szCs w:val="24"/>
              </w:rPr>
              <w:t xml:space="preserve">с </w:t>
            </w:r>
            <w:r w:rsidR="007008B2">
              <w:rPr>
                <w:rFonts w:ascii="Times New Roman" w:hAnsi="Times New Roman"/>
                <w:sz w:val="24"/>
                <w:szCs w:val="24"/>
              </w:rPr>
              <w:t xml:space="preserve">двухскатной крышей имеет </w:t>
            </w:r>
            <w:r w:rsidR="002F2EDF" w:rsidRPr="002F2EDF">
              <w:rPr>
                <w:rFonts w:ascii="Times New Roman" w:hAnsi="Times New Roman"/>
                <w:sz w:val="24"/>
                <w:szCs w:val="24"/>
              </w:rPr>
              <w:t>размеры не менее: шири</w:t>
            </w:r>
            <w:r w:rsidR="004B1142">
              <w:rPr>
                <w:rFonts w:ascii="Times New Roman" w:hAnsi="Times New Roman"/>
                <w:sz w:val="24"/>
                <w:szCs w:val="24"/>
              </w:rPr>
              <w:t>на – 1000 мм, длина – 1000 мм.</w:t>
            </w:r>
            <w:r w:rsidR="002F2EDF" w:rsidRPr="002F2EDF">
              <w:rPr>
                <w:rFonts w:ascii="Times New Roman" w:hAnsi="Times New Roman"/>
                <w:sz w:val="24"/>
                <w:szCs w:val="24"/>
              </w:rPr>
              <w:t xml:space="preserve"> </w:t>
            </w:r>
            <w:r w:rsidR="001268B7" w:rsidRPr="001268B7">
              <w:rPr>
                <w:rFonts w:ascii="Times New Roman" w:eastAsiaTheme="minorHAnsi" w:hAnsi="Times New Roman" w:cstheme="minorBidi"/>
                <w:sz w:val="24"/>
                <w:szCs w:val="24"/>
              </w:rPr>
              <w:t xml:space="preserve">Высота платформы площадки </w:t>
            </w:r>
            <w:r w:rsidR="001268B7" w:rsidRPr="001268B7">
              <w:rPr>
                <w:rFonts w:ascii="Times New Roman" w:eastAsia="Times New Roman" w:hAnsi="Times New Roman"/>
                <w:sz w:val="24"/>
                <w:szCs w:val="24"/>
                <w:lang w:eastAsia="ru-RU"/>
              </w:rPr>
              <w:t xml:space="preserve">над поверхностью </w:t>
            </w:r>
            <w:proofErr w:type="spellStart"/>
            <w:r w:rsidR="001268B7" w:rsidRPr="001268B7">
              <w:rPr>
                <w:rFonts w:ascii="Times New Roman" w:eastAsia="Times New Roman" w:hAnsi="Times New Roman"/>
                <w:sz w:val="24"/>
                <w:szCs w:val="24"/>
                <w:lang w:eastAsia="ru-RU"/>
              </w:rPr>
              <w:t>ударопоглощающего</w:t>
            </w:r>
            <w:proofErr w:type="spellEnd"/>
            <w:r w:rsidR="001268B7" w:rsidRPr="001268B7">
              <w:rPr>
                <w:rFonts w:ascii="Times New Roman" w:eastAsia="Times New Roman" w:hAnsi="Times New Roman"/>
                <w:sz w:val="24"/>
                <w:szCs w:val="24"/>
                <w:lang w:eastAsia="ru-RU"/>
              </w:rPr>
              <w:t xml:space="preserve"> покрытия </w:t>
            </w:r>
            <w:r w:rsidR="00F47866">
              <w:rPr>
                <w:rFonts w:ascii="Times New Roman" w:eastAsiaTheme="minorHAnsi" w:hAnsi="Times New Roman" w:cstheme="minorBidi"/>
                <w:sz w:val="24"/>
                <w:szCs w:val="24"/>
              </w:rPr>
              <w:t>составляет не менее 1200 мм,</w:t>
            </w:r>
            <w:r w:rsidR="001268B7" w:rsidRPr="001268B7">
              <w:rPr>
                <w:rFonts w:ascii="Times New Roman" w:eastAsiaTheme="minorHAnsi" w:hAnsi="Times New Roman" w:cstheme="minorBidi"/>
                <w:sz w:val="24"/>
                <w:szCs w:val="24"/>
              </w:rPr>
              <w:t xml:space="preserve"> и не более 1250 мм.</w:t>
            </w:r>
            <w:r w:rsidR="001268B7">
              <w:rPr>
                <w:rFonts w:ascii="Times New Roman" w:eastAsiaTheme="minorHAnsi" w:hAnsi="Times New Roman" w:cstheme="minorBidi"/>
                <w:sz w:val="24"/>
                <w:szCs w:val="24"/>
              </w:rPr>
              <w:t xml:space="preserve"> </w:t>
            </w:r>
            <w:r w:rsidR="007008B2">
              <w:rPr>
                <w:rFonts w:ascii="Times New Roman" w:hAnsi="Times New Roman"/>
                <w:sz w:val="24"/>
                <w:szCs w:val="24"/>
              </w:rPr>
              <w:t>Основание крыши изготовлено из водостойкой фанеры, толщиной не менее 18 мм, скаты крыши - из водостойкой фанеры, толщиной не менее 9 мм.</w:t>
            </w:r>
          </w:p>
          <w:p w:rsidR="00F47866" w:rsidRDefault="002F2EDF" w:rsidP="00D04D52">
            <w:pPr>
              <w:spacing w:after="0"/>
              <w:ind w:firstLine="454"/>
              <w:rPr>
                <w:rFonts w:ascii="Times New Roman" w:hAnsi="Times New Roman"/>
                <w:sz w:val="24"/>
                <w:szCs w:val="24"/>
              </w:rPr>
            </w:pPr>
            <w:r w:rsidRPr="002F2EDF">
              <w:rPr>
                <w:rFonts w:ascii="Times New Roman" w:hAnsi="Times New Roman"/>
                <w:sz w:val="24"/>
                <w:szCs w:val="24"/>
              </w:rPr>
              <w:t>Площадка</w:t>
            </w:r>
            <w:r w:rsidR="00F47866">
              <w:rPr>
                <w:rFonts w:ascii="Times New Roman" w:hAnsi="Times New Roman"/>
                <w:sz w:val="24"/>
                <w:szCs w:val="24"/>
              </w:rPr>
              <w:t xml:space="preserve"> оборудована лестницей и горкой.</w:t>
            </w:r>
            <w:bookmarkStart w:id="0" w:name="_GoBack"/>
            <w:bookmarkEnd w:id="0"/>
          </w:p>
          <w:p w:rsidR="00BA67D9" w:rsidRDefault="00F47866" w:rsidP="00D04D52">
            <w:pPr>
              <w:spacing w:after="0"/>
              <w:ind w:firstLine="454"/>
              <w:rPr>
                <w:rFonts w:ascii="Times New Roman" w:eastAsiaTheme="minorHAnsi" w:hAnsi="Times New Roman"/>
                <w:sz w:val="24"/>
                <w:szCs w:val="24"/>
              </w:rPr>
            </w:pPr>
            <w:r>
              <w:rPr>
                <w:rFonts w:ascii="Times New Roman" w:hAnsi="Times New Roman"/>
                <w:sz w:val="24"/>
                <w:szCs w:val="24"/>
              </w:rPr>
              <w:t>Лестница должна быть изготовлена</w:t>
            </w:r>
            <w:r w:rsidR="001268B7" w:rsidRPr="001268B7">
              <w:rPr>
                <w:rFonts w:ascii="Times New Roman" w:eastAsiaTheme="minorHAnsi" w:hAnsi="Times New Roman"/>
                <w:sz w:val="24"/>
                <w:szCs w:val="24"/>
              </w:rPr>
              <w:t xml:space="preserve">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r w:rsidR="001268B7">
              <w:rPr>
                <w:rFonts w:ascii="Times New Roman" w:eastAsiaTheme="minorHAnsi" w:hAnsi="Times New Roman"/>
                <w:sz w:val="24"/>
                <w:szCs w:val="24"/>
              </w:rPr>
              <w:t xml:space="preserve"> </w:t>
            </w:r>
          </w:p>
          <w:p w:rsidR="001268B7" w:rsidRDefault="00F47866" w:rsidP="00D04D52">
            <w:pPr>
              <w:spacing w:after="0"/>
              <w:ind w:firstLine="454"/>
              <w:rPr>
                <w:rFonts w:ascii="Times New Roman" w:eastAsia="Times New Roman" w:hAnsi="Times New Roman"/>
                <w:sz w:val="24"/>
                <w:szCs w:val="24"/>
                <w:lang w:eastAsia="ru-RU"/>
              </w:rPr>
            </w:pPr>
            <w:r>
              <w:rPr>
                <w:rFonts w:ascii="Times New Roman" w:eastAsiaTheme="minorHAnsi" w:hAnsi="Times New Roman"/>
                <w:sz w:val="24"/>
                <w:szCs w:val="24"/>
              </w:rPr>
              <w:t>Горка</w:t>
            </w:r>
            <w:r w:rsidR="001268B7">
              <w:rPr>
                <w:rFonts w:ascii="Times New Roman" w:eastAsiaTheme="minorHAnsi" w:hAnsi="Times New Roman"/>
                <w:sz w:val="24"/>
                <w:szCs w:val="24"/>
              </w:rPr>
              <w:t xml:space="preserve"> </w:t>
            </w:r>
            <w:r w:rsidR="001268B7" w:rsidRPr="001268B7">
              <w:rPr>
                <w:rFonts w:ascii="Times New Roman" w:eastAsia="Times New Roman" w:hAnsi="Times New Roman"/>
                <w:sz w:val="24"/>
                <w:szCs w:val="24"/>
                <w:lang w:eastAsia="ru-RU"/>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1268B7" w:rsidRPr="001268B7">
              <w:rPr>
                <w:rFonts w:ascii="Arial" w:eastAsia="SimSun" w:hAnsi="Arial" w:cs="Arial"/>
                <w:color w:val="FF0000"/>
                <w:sz w:val="18"/>
                <w:szCs w:val="18"/>
                <w:lang w:eastAsia="zh-CN"/>
              </w:rPr>
              <w:t xml:space="preserve"> </w:t>
            </w:r>
            <w:r w:rsidR="001268B7" w:rsidRPr="001268B7">
              <w:rPr>
                <w:rFonts w:ascii="Times New Roman" w:eastAsia="Times New Roman" w:hAnsi="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BA67D9" w:rsidRDefault="00BA67D9" w:rsidP="00D04D52">
            <w:pPr>
              <w:spacing w:after="0"/>
              <w:ind w:firstLine="454"/>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Ограждение площадки должно быть изготовлено из водостойкой фанеры, </w:t>
            </w:r>
            <w:r w:rsidR="00F47866">
              <w:rPr>
                <w:rFonts w:ascii="Times New Roman" w:eastAsia="Times New Roman" w:hAnsi="Times New Roman"/>
                <w:sz w:val="24"/>
                <w:szCs w:val="24"/>
                <w:lang w:eastAsia="ru-RU"/>
              </w:rPr>
              <w:t>толщиной не менее 18 мм,</w:t>
            </w:r>
            <w:r>
              <w:rPr>
                <w:rFonts w:ascii="Times New Roman" w:eastAsia="Times New Roman" w:hAnsi="Times New Roman"/>
                <w:sz w:val="24"/>
                <w:szCs w:val="24"/>
                <w:lang w:eastAsia="ru-RU"/>
              </w:rPr>
              <w:t xml:space="preserve"> </w:t>
            </w:r>
            <w:r w:rsidR="00F47866">
              <w:rPr>
                <w:rFonts w:ascii="Times New Roman" w:eastAsia="Times New Roman" w:hAnsi="Times New Roman"/>
                <w:sz w:val="24"/>
                <w:szCs w:val="24"/>
                <w:lang w:eastAsia="ru-RU"/>
              </w:rPr>
              <w:t>и</w:t>
            </w:r>
            <w:r w:rsidR="00647FD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иметь размеры не менее: высота 720 мм, ширина – 950 </w:t>
            </w:r>
            <w:r w:rsidR="00D04D52">
              <w:rPr>
                <w:rFonts w:ascii="Times New Roman" w:eastAsia="Times New Roman" w:hAnsi="Times New Roman"/>
                <w:sz w:val="24"/>
                <w:szCs w:val="24"/>
                <w:lang w:eastAsia="ru-RU"/>
              </w:rPr>
              <w:t>мм</w:t>
            </w:r>
            <w:r>
              <w:rPr>
                <w:rFonts w:ascii="Times New Roman" w:eastAsia="Times New Roman" w:hAnsi="Times New Roman"/>
                <w:sz w:val="24"/>
                <w:szCs w:val="24"/>
                <w:lang w:eastAsia="ru-RU"/>
              </w:rPr>
              <w:t>.</w:t>
            </w:r>
          </w:p>
          <w:p w:rsidR="00BA67D9" w:rsidRDefault="001268B7" w:rsidP="00D04D52">
            <w:pPr>
              <w:spacing w:after="0"/>
              <w:ind w:firstLine="454"/>
              <w:rPr>
                <w:rFonts w:ascii="Times New Roman" w:eastAsiaTheme="minorHAnsi" w:hAnsi="Times New Roman"/>
                <w:sz w:val="24"/>
                <w:szCs w:val="24"/>
              </w:rPr>
            </w:pPr>
            <w:r>
              <w:rPr>
                <w:rFonts w:ascii="Times New Roman" w:eastAsia="Times New Roman" w:hAnsi="Times New Roman"/>
                <w:sz w:val="24"/>
                <w:szCs w:val="24"/>
                <w:lang w:eastAsia="ru-RU"/>
              </w:rPr>
              <w:t xml:space="preserve">- </w:t>
            </w:r>
            <w:r w:rsidR="007008B2">
              <w:rPr>
                <w:rFonts w:ascii="Times New Roman" w:eastAsia="Times New Roman" w:hAnsi="Times New Roman"/>
                <w:sz w:val="24"/>
                <w:szCs w:val="24"/>
                <w:lang w:eastAsia="ru-RU"/>
              </w:rPr>
              <w:t>вторая площадка</w:t>
            </w:r>
            <w:r>
              <w:rPr>
                <w:rFonts w:ascii="Times New Roman" w:eastAsia="Times New Roman" w:hAnsi="Times New Roman"/>
                <w:sz w:val="24"/>
                <w:szCs w:val="24"/>
                <w:lang w:eastAsia="ru-RU"/>
              </w:rPr>
              <w:t xml:space="preserve"> без крыши</w:t>
            </w:r>
            <w:r w:rsidR="00BA67D9">
              <w:rPr>
                <w:rFonts w:ascii="Times New Roman" w:eastAsia="Times New Roman" w:hAnsi="Times New Roman"/>
                <w:sz w:val="24"/>
                <w:szCs w:val="24"/>
                <w:lang w:eastAsia="ru-RU"/>
              </w:rPr>
              <w:t xml:space="preserve"> имеет размеры не менее: ширина – 1000 мм, длина – 1000 мм. </w:t>
            </w:r>
            <w:r w:rsidR="00BA67D9" w:rsidRPr="001268B7">
              <w:rPr>
                <w:rFonts w:ascii="Times New Roman" w:eastAsiaTheme="minorHAnsi" w:hAnsi="Times New Roman" w:cstheme="minorBidi"/>
                <w:sz w:val="24"/>
                <w:szCs w:val="24"/>
              </w:rPr>
              <w:t xml:space="preserve">Высота платформы площадки </w:t>
            </w:r>
            <w:r w:rsidR="00BA67D9" w:rsidRPr="001268B7">
              <w:rPr>
                <w:rFonts w:ascii="Times New Roman" w:eastAsia="Times New Roman" w:hAnsi="Times New Roman"/>
                <w:sz w:val="24"/>
                <w:szCs w:val="24"/>
                <w:lang w:eastAsia="ru-RU"/>
              </w:rPr>
              <w:t xml:space="preserve">над поверхностью </w:t>
            </w:r>
            <w:proofErr w:type="spellStart"/>
            <w:r w:rsidR="00BA67D9" w:rsidRPr="001268B7">
              <w:rPr>
                <w:rFonts w:ascii="Times New Roman" w:eastAsia="Times New Roman" w:hAnsi="Times New Roman"/>
                <w:sz w:val="24"/>
                <w:szCs w:val="24"/>
                <w:lang w:eastAsia="ru-RU"/>
              </w:rPr>
              <w:t>ударопоглощающего</w:t>
            </w:r>
            <w:proofErr w:type="spellEnd"/>
            <w:r w:rsidR="00BA67D9" w:rsidRPr="001268B7">
              <w:rPr>
                <w:rFonts w:ascii="Times New Roman" w:eastAsia="Times New Roman" w:hAnsi="Times New Roman"/>
                <w:sz w:val="24"/>
                <w:szCs w:val="24"/>
                <w:lang w:eastAsia="ru-RU"/>
              </w:rPr>
              <w:t xml:space="preserve"> покрытия </w:t>
            </w:r>
            <w:r w:rsidR="00BA67D9" w:rsidRPr="001268B7">
              <w:rPr>
                <w:rFonts w:ascii="Times New Roman" w:eastAsiaTheme="minorHAnsi" w:hAnsi="Times New Roman" w:cstheme="minorBidi"/>
                <w:sz w:val="24"/>
                <w:szCs w:val="24"/>
              </w:rPr>
              <w:t xml:space="preserve">составляет не менее </w:t>
            </w:r>
            <w:r w:rsidR="00BA67D9">
              <w:rPr>
                <w:rFonts w:ascii="Times New Roman" w:eastAsiaTheme="minorHAnsi" w:hAnsi="Times New Roman" w:cstheme="minorBidi"/>
                <w:sz w:val="24"/>
                <w:szCs w:val="24"/>
              </w:rPr>
              <w:t>1000</w:t>
            </w:r>
            <w:r w:rsidR="00BA67D9" w:rsidRPr="001268B7">
              <w:rPr>
                <w:rFonts w:ascii="Times New Roman" w:eastAsiaTheme="minorHAnsi" w:hAnsi="Times New Roman" w:cstheme="minorBidi"/>
                <w:sz w:val="24"/>
                <w:szCs w:val="24"/>
              </w:rPr>
              <w:t xml:space="preserve"> мм, и не более </w:t>
            </w:r>
            <w:r w:rsidR="00BA67D9">
              <w:rPr>
                <w:rFonts w:ascii="Times New Roman" w:eastAsiaTheme="minorHAnsi" w:hAnsi="Times New Roman" w:cstheme="minorBidi"/>
                <w:sz w:val="24"/>
                <w:szCs w:val="24"/>
              </w:rPr>
              <w:t>1050</w:t>
            </w:r>
            <w:r w:rsidR="00BA67D9" w:rsidRPr="001268B7">
              <w:rPr>
                <w:rFonts w:ascii="Times New Roman" w:eastAsiaTheme="minorHAnsi" w:hAnsi="Times New Roman" w:cstheme="minorBidi"/>
                <w:sz w:val="24"/>
                <w:szCs w:val="24"/>
              </w:rPr>
              <w:t xml:space="preserve"> мм.</w:t>
            </w:r>
            <w:r w:rsidR="00BA67D9">
              <w:rPr>
                <w:rFonts w:ascii="Times New Roman" w:eastAsiaTheme="minorHAnsi" w:hAnsi="Times New Roman" w:cstheme="minorBidi"/>
                <w:sz w:val="24"/>
                <w:szCs w:val="24"/>
              </w:rPr>
              <w:t xml:space="preserve"> Площадка должна иметь один вход, в виде </w:t>
            </w:r>
            <w:proofErr w:type="spellStart"/>
            <w:r w:rsidR="00BA67D9">
              <w:rPr>
                <w:rFonts w:ascii="Times New Roman" w:eastAsiaTheme="minorHAnsi" w:hAnsi="Times New Roman" w:cstheme="minorBidi"/>
                <w:sz w:val="24"/>
                <w:szCs w:val="24"/>
              </w:rPr>
              <w:t>скалодрома</w:t>
            </w:r>
            <w:proofErr w:type="spellEnd"/>
            <w:r w:rsidR="00BA67D9">
              <w:rPr>
                <w:rFonts w:ascii="Times New Roman" w:eastAsiaTheme="minorHAnsi" w:hAnsi="Times New Roman" w:cstheme="minorBidi"/>
                <w:sz w:val="24"/>
                <w:szCs w:val="24"/>
              </w:rPr>
              <w:t xml:space="preserve">, который </w:t>
            </w:r>
            <w:r w:rsidR="00BA67D9" w:rsidRPr="00BA67D9">
              <w:rPr>
                <w:rFonts w:ascii="Times New Roman" w:eastAsiaTheme="minorHAnsi" w:hAnsi="Times New Roman"/>
                <w:sz w:val="24"/>
                <w:szCs w:val="24"/>
              </w:rPr>
              <w:t>имеет размеры не менее: ширина – 950 мм, высота –</w:t>
            </w:r>
            <w:r w:rsidR="00F47866">
              <w:rPr>
                <w:rFonts w:ascii="Times New Roman" w:eastAsiaTheme="minorHAnsi" w:hAnsi="Times New Roman"/>
                <w:sz w:val="24"/>
                <w:szCs w:val="24"/>
              </w:rPr>
              <w:t xml:space="preserve"> 900 мм, </w:t>
            </w:r>
            <w:r w:rsidR="00BA67D9" w:rsidRPr="00BA67D9">
              <w:rPr>
                <w:rFonts w:ascii="Times New Roman" w:eastAsiaTheme="minorHAnsi" w:hAnsi="Times New Roman"/>
                <w:sz w:val="24"/>
                <w:szCs w:val="24"/>
              </w:rPr>
              <w:t>должен быть изготовлен из водостойкой фанеры, толщиной не менее 18 мм, с отверстиями для ног.</w:t>
            </w:r>
            <w:r w:rsidR="00BA67D9">
              <w:rPr>
                <w:rFonts w:ascii="Times New Roman" w:eastAsiaTheme="minorHAnsi" w:hAnsi="Times New Roman"/>
                <w:sz w:val="24"/>
                <w:szCs w:val="24"/>
              </w:rPr>
              <w:t xml:space="preserve"> Вход должен быть оснащен </w:t>
            </w:r>
            <w:r w:rsidR="00647FDB">
              <w:rPr>
                <w:rFonts w:ascii="Times New Roman" w:eastAsiaTheme="minorHAnsi" w:hAnsi="Times New Roman"/>
                <w:sz w:val="24"/>
                <w:szCs w:val="24"/>
              </w:rPr>
              <w:t xml:space="preserve">перекладиной и поручнями, изготовленными из металлической трубы, диаметром не менее 26,8 мм. С двух сторон площадка должна иметь ограждения, изготовленные из водостойкой фанеры, толщиной не менее 18 мм, с размерами не менее: высота 720 мм, ширина 950 мм. </w:t>
            </w:r>
          </w:p>
          <w:p w:rsidR="00647FDB" w:rsidRPr="00647FDB" w:rsidRDefault="00647FDB" w:rsidP="00D04D52">
            <w:pPr>
              <w:spacing w:after="0"/>
              <w:ind w:firstLine="454"/>
              <w:rPr>
                <w:rFonts w:ascii="Times New Roman" w:eastAsiaTheme="minorHAnsi" w:hAnsi="Times New Roman" w:cstheme="minorBidi"/>
                <w:sz w:val="24"/>
                <w:szCs w:val="24"/>
              </w:rPr>
            </w:pPr>
            <w:r w:rsidRPr="00647FDB">
              <w:rPr>
                <w:rFonts w:ascii="Times New Roman" w:eastAsiaTheme="minorHAnsi" w:hAnsi="Times New Roman" w:cstheme="minorBidi"/>
                <w:sz w:val="24"/>
                <w:szCs w:val="24"/>
              </w:rPr>
              <w:t xml:space="preserve">Пол площадок должен быть изготовлен из ламинированной нескользящей фанеры, толщиной не менее 18 мм. </w:t>
            </w:r>
          </w:p>
          <w:p w:rsidR="00647FDB" w:rsidRPr="00647FDB" w:rsidRDefault="00647FDB" w:rsidP="00D04D52">
            <w:pPr>
              <w:spacing w:after="0"/>
              <w:ind w:firstLine="454"/>
              <w:rPr>
                <w:rFonts w:ascii="Times New Roman" w:eastAsiaTheme="minorHAnsi" w:hAnsi="Times New Roman" w:cstheme="minorBidi"/>
                <w:sz w:val="24"/>
                <w:szCs w:val="24"/>
              </w:rPr>
            </w:pPr>
            <w:r w:rsidRPr="00647FDB">
              <w:rPr>
                <w:rFonts w:ascii="Times New Roman" w:eastAsia="Times New Roman" w:hAnsi="Times New Roman" w:cstheme="minorBidi"/>
                <w:sz w:val="24"/>
                <w:szCs w:val="24"/>
                <w:lang w:eastAsia="ru-RU"/>
              </w:rPr>
              <w:t>Используемая фанера должна быть водостойкой фанерой марки ФСФ, из лиственных пород.</w:t>
            </w:r>
            <w:r w:rsidRPr="00647FDB">
              <w:rPr>
                <w:rFonts w:ascii="Times New Roman" w:eastAsiaTheme="minorHAnsi" w:hAnsi="Times New Roman" w:cstheme="minorBidi"/>
                <w:sz w:val="24"/>
                <w:szCs w:val="24"/>
              </w:rPr>
              <w:t xml:space="preserve"> </w:t>
            </w:r>
          </w:p>
          <w:p w:rsidR="00647FDB" w:rsidRPr="00647FDB" w:rsidRDefault="00647FDB" w:rsidP="00D04D52">
            <w:pPr>
              <w:spacing w:after="0"/>
              <w:ind w:firstLine="454"/>
              <w:rPr>
                <w:rFonts w:ascii="Times New Roman" w:eastAsiaTheme="minorHAnsi" w:hAnsi="Times New Roman"/>
                <w:sz w:val="24"/>
                <w:szCs w:val="24"/>
              </w:rPr>
            </w:pPr>
            <w:r w:rsidRPr="00647FDB">
              <w:rPr>
                <w:rFonts w:ascii="Times New Roman" w:eastAsiaTheme="minorHAnsi" w:hAnsi="Times New Roman"/>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647FDB" w:rsidRPr="00647FDB" w:rsidRDefault="00647FDB" w:rsidP="00D04D52">
            <w:pPr>
              <w:spacing w:after="0"/>
              <w:ind w:firstLine="454"/>
              <w:rPr>
                <w:rFonts w:ascii="Times New Roman" w:eastAsiaTheme="minorHAnsi" w:hAnsi="Times New Roman" w:cstheme="minorBidi"/>
                <w:sz w:val="24"/>
                <w:szCs w:val="24"/>
              </w:rPr>
            </w:pPr>
            <w:r w:rsidRPr="00647FDB">
              <w:rPr>
                <w:rFonts w:ascii="Times New Roman" w:eastAsiaTheme="minorHAnsi" w:hAnsi="Times New Roman" w:cstheme="minorBidi"/>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647FDB" w:rsidRPr="00647FDB" w:rsidRDefault="00647FDB" w:rsidP="00D04D52">
            <w:pPr>
              <w:spacing w:after="0"/>
              <w:ind w:firstLine="454"/>
              <w:rPr>
                <w:rFonts w:ascii="Times New Roman" w:eastAsiaTheme="minorHAnsi" w:hAnsi="Times New Roman" w:cstheme="minorBidi"/>
                <w:sz w:val="24"/>
                <w:szCs w:val="24"/>
              </w:rPr>
            </w:pPr>
            <w:r w:rsidRPr="00647FDB">
              <w:rPr>
                <w:rFonts w:ascii="Times New Roman" w:eastAsiaTheme="minorHAnsi" w:hAnsi="Times New Roman" w:cstheme="minorBidi"/>
                <w:sz w:val="24"/>
                <w:szCs w:val="24"/>
              </w:rPr>
              <w:t>Металлические элементы окрашены яркими порошковыми красками с предварительной антикоррозийной обработкой.</w:t>
            </w:r>
          </w:p>
          <w:p w:rsidR="00647FDB" w:rsidRPr="00647FDB" w:rsidRDefault="00647FDB" w:rsidP="00D04D52">
            <w:pPr>
              <w:spacing w:after="0"/>
              <w:ind w:firstLine="454"/>
              <w:rPr>
                <w:rFonts w:ascii="Times New Roman" w:eastAsiaTheme="minorHAnsi" w:hAnsi="Times New Roman" w:cstheme="minorBidi"/>
                <w:sz w:val="24"/>
                <w:szCs w:val="24"/>
              </w:rPr>
            </w:pPr>
            <w:r w:rsidRPr="00647FDB">
              <w:rPr>
                <w:rFonts w:ascii="Times New Roman" w:eastAsiaTheme="minorHAnsi" w:hAnsi="Times New Roman" w:cstheme="minorBidi"/>
                <w:sz w:val="24"/>
                <w:szCs w:val="24"/>
              </w:rPr>
              <w:t>Выступающие концы болтовых соединений должны закрываться пластиковыми заглушками.</w:t>
            </w:r>
          </w:p>
          <w:p w:rsidR="00647FDB" w:rsidRPr="00647FDB" w:rsidRDefault="00647FDB" w:rsidP="00D04D52">
            <w:pPr>
              <w:spacing w:after="0"/>
              <w:ind w:firstLine="454"/>
              <w:rPr>
                <w:rFonts w:ascii="Times New Roman" w:eastAsiaTheme="minorHAnsi" w:hAnsi="Times New Roman"/>
                <w:sz w:val="24"/>
                <w:szCs w:val="24"/>
              </w:rPr>
            </w:pPr>
            <w:r w:rsidRPr="00647FDB">
              <w:rPr>
                <w:rFonts w:ascii="Times New Roman" w:eastAsiaTheme="minorHAnsi" w:hAnsi="Times New Roman"/>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D4171F" w:rsidRPr="008D25C8" w:rsidRDefault="00D4171F" w:rsidP="00D04D52">
            <w:pPr>
              <w:spacing w:after="0"/>
              <w:ind w:firstLine="454"/>
              <w:rPr>
                <w:rFonts w:ascii="Times New Roman" w:hAnsi="Times New Roman"/>
                <w:sz w:val="24"/>
                <w:szCs w:val="24"/>
              </w:rPr>
            </w:pPr>
          </w:p>
        </w:tc>
      </w:tr>
    </w:tbl>
    <w:p w:rsidR="003736FE" w:rsidRDefault="003736FE" w:rsidP="00D04D52">
      <w:pPr>
        <w:spacing w:after="0"/>
        <w:ind w:firstLine="454"/>
      </w:pPr>
    </w:p>
    <w:p w:rsidR="006D76E9" w:rsidRDefault="006D76E9" w:rsidP="00D04D52">
      <w:pPr>
        <w:spacing w:after="0"/>
      </w:pPr>
    </w:p>
    <w:sectPr w:rsidR="006D76E9" w:rsidSect="00E32FF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1C"/>
    <w:rsid w:val="000144E0"/>
    <w:rsid w:val="00040155"/>
    <w:rsid w:val="00100252"/>
    <w:rsid w:val="001268B7"/>
    <w:rsid w:val="002009F6"/>
    <w:rsid w:val="00237DF0"/>
    <w:rsid w:val="002F2EDF"/>
    <w:rsid w:val="003736FE"/>
    <w:rsid w:val="0038431C"/>
    <w:rsid w:val="003C1205"/>
    <w:rsid w:val="0041797F"/>
    <w:rsid w:val="004B1142"/>
    <w:rsid w:val="004E5694"/>
    <w:rsid w:val="005A1C74"/>
    <w:rsid w:val="005C404C"/>
    <w:rsid w:val="00647FDB"/>
    <w:rsid w:val="006D76E9"/>
    <w:rsid w:val="007008B2"/>
    <w:rsid w:val="007B510C"/>
    <w:rsid w:val="008704CF"/>
    <w:rsid w:val="0088172B"/>
    <w:rsid w:val="00A501C0"/>
    <w:rsid w:val="00A74CBB"/>
    <w:rsid w:val="00BA18B3"/>
    <w:rsid w:val="00BA67D9"/>
    <w:rsid w:val="00D04D52"/>
    <w:rsid w:val="00D4171F"/>
    <w:rsid w:val="00DC4CF9"/>
    <w:rsid w:val="00E32FFC"/>
    <w:rsid w:val="00F168CA"/>
    <w:rsid w:val="00F4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2AC58-FAEF-41CB-8A32-C8A82F1E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1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405D-5547-4D17-B14F-53A27111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WIN7PRO</dc:creator>
  <cp:keywords/>
  <dc:description/>
  <cp:lastModifiedBy>Маслова Лариса Васильевна</cp:lastModifiedBy>
  <cp:revision>3</cp:revision>
  <dcterms:created xsi:type="dcterms:W3CDTF">2019-03-06T09:42:00Z</dcterms:created>
  <dcterms:modified xsi:type="dcterms:W3CDTF">2019-03-07T02:12:00Z</dcterms:modified>
</cp:coreProperties>
</file>